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AC" w:rsidRPr="00FF61AC" w:rsidRDefault="00FF61AC" w:rsidP="00FF61AC">
      <w:pPr>
        <w:pStyle w:val="Bezodstpw"/>
        <w:rPr>
          <w:rFonts w:ascii="Verdana" w:hAnsi="Verdana"/>
        </w:rPr>
      </w:pPr>
      <w:r w:rsidRPr="00FF61AC">
        <w:rPr>
          <w:rFonts w:ascii="Verdana" w:hAnsi="Verdana"/>
        </w:rPr>
        <w:t>SilentiumPC Regnum RG6V TG to obudowa w sposób wyjątkowy nastawiona na wysoki przepływ powietrza, a tym samym na skuteczne chłodzenie komponentów zainstalowanych w środku</w:t>
      </w:r>
      <w:r>
        <w:rPr>
          <w:rFonts w:ascii="Verdana" w:hAnsi="Verdana"/>
        </w:rPr>
        <w:t xml:space="preserve"> PC-a</w:t>
      </w:r>
      <w:r w:rsidRPr="00FF61AC">
        <w:rPr>
          <w:rFonts w:ascii="Verdana" w:hAnsi="Verdana"/>
        </w:rPr>
        <w:t xml:space="preserve">. Wyposażona została w cztery wentylatory wysokociśnieniowe Sigma HP 120 mm – trzy z przodu oraz jeden z tyłu. Regnum RG6V TG bazuje na nowo opracowanej strukturze Natissis, której jedną z wielu zalet jest wyjątkowo szeroka kompatybilność ze zintegrowanymi systemami chłodzenia cieczą (AIO). Dostępna jest także wersja podświetlona tej obudowy – Regnum RG6V </w:t>
      </w:r>
      <w:proofErr w:type="spellStart"/>
      <w:r w:rsidRPr="00FF61AC">
        <w:rPr>
          <w:rFonts w:ascii="Verdana" w:hAnsi="Verdana"/>
        </w:rPr>
        <w:t>Evo</w:t>
      </w:r>
      <w:proofErr w:type="spellEnd"/>
      <w:r w:rsidRPr="00FF61AC">
        <w:rPr>
          <w:rFonts w:ascii="Verdana" w:hAnsi="Verdana"/>
        </w:rPr>
        <w:t xml:space="preserve"> TG ARGB – wyposażona w cztery wentylatory Stella HP ARGB CF i wbudowany kontroler do sterowania adresowalnymi LED-</w:t>
      </w:r>
      <w:proofErr w:type="spellStart"/>
      <w:r w:rsidRPr="00FF61AC">
        <w:rPr>
          <w:rFonts w:ascii="Verdana" w:hAnsi="Verdana"/>
        </w:rPr>
        <w:t>ami</w:t>
      </w:r>
      <w:proofErr w:type="spellEnd"/>
      <w:r w:rsidRPr="00FF61AC">
        <w:rPr>
          <w:rFonts w:ascii="Verdana" w:hAnsi="Verdana"/>
        </w:rPr>
        <w:t>.</w:t>
      </w:r>
    </w:p>
    <w:p w:rsidR="00EB1419" w:rsidRDefault="00442273" w:rsidP="00BA6EB0">
      <w:pPr>
        <w:pStyle w:val="Bezodstpw"/>
      </w:pPr>
    </w:p>
    <w:p w:rsidR="009C4919" w:rsidRPr="006E2A01" w:rsidRDefault="009C4919" w:rsidP="009C4919">
      <w:pPr>
        <w:pStyle w:val="Bezodstpw"/>
        <w:rPr>
          <w:rFonts w:ascii="Verdana" w:hAnsi="Verdana"/>
          <w:b/>
        </w:rPr>
      </w:pPr>
      <w:r w:rsidRPr="006E2A01">
        <w:rPr>
          <w:rFonts w:ascii="Verdana" w:hAnsi="Verdana"/>
          <w:b/>
        </w:rPr>
        <w:t>Struktura Natissis</w:t>
      </w:r>
    </w:p>
    <w:p w:rsidR="009C4919" w:rsidRPr="00E74FAE" w:rsidRDefault="009C4919" w:rsidP="009C4919">
      <w:pPr>
        <w:pStyle w:val="Bezodstpw"/>
        <w:rPr>
          <w:rFonts w:ascii="Verdana" w:hAnsi="Verdana"/>
        </w:rPr>
      </w:pPr>
      <w:r>
        <w:rPr>
          <w:rFonts w:ascii="Verdana" w:hAnsi="Verdana"/>
        </w:rPr>
        <w:t>Obudowa</w:t>
      </w:r>
      <w:r w:rsidRPr="00E74FA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SilentiumPC </w:t>
      </w:r>
      <w:r w:rsidRPr="00E74FAE">
        <w:rPr>
          <w:rFonts w:ascii="Verdana" w:hAnsi="Verdana"/>
        </w:rPr>
        <w:t>Regnum RG6V TG wykorzystuj</w:t>
      </w:r>
      <w:r>
        <w:rPr>
          <w:rFonts w:ascii="Verdana" w:hAnsi="Verdana"/>
        </w:rPr>
        <w:t>e</w:t>
      </w:r>
      <w:r w:rsidRPr="00E74FAE">
        <w:rPr>
          <w:rFonts w:ascii="Verdana" w:hAnsi="Verdana"/>
        </w:rPr>
        <w:t xml:space="preserve"> długą na 391 mm i zaprojektowaną w Polsce strukturę Natissis. Celem twórców było maksymalne wykorzystanie przestrzeni w ramach standardowej wielkości konstrukcji typu MIDI Tower dla formatu ATX i E-ATX. We wnętrzu zmieszczą się karty graficzne długie na 360 mm, a powietrzne zestawy chłodzenia procesora mogą mieć maksymalnie wysokość 162 mm. Najbardziej wyróżniającym elementem w tym segmencie jest niewątpliwie możliwość zainstalowania chłodnic zintegrowanych zestawów chłodzenia cieczą (AIO) nie tylko z przodu (120/140/240/280/360 mm), ale także na górze obudowy: 120/140/240/280 mm! Zamiennie, użytkownik ma możliwość zamontowania do 8 wentylatorów we wnętrzu obudowy. Seryjnie zamontowane są cztery Sigmy HP 120 mm.</w:t>
      </w:r>
    </w:p>
    <w:p w:rsidR="009C4919" w:rsidRPr="00E74FAE" w:rsidRDefault="009C4919" w:rsidP="009C4919">
      <w:pPr>
        <w:pStyle w:val="Bezodstpw"/>
        <w:rPr>
          <w:rFonts w:ascii="Verdana" w:hAnsi="Verdana"/>
        </w:rPr>
      </w:pPr>
    </w:p>
    <w:p w:rsidR="009C4919" w:rsidRPr="00E74FAE" w:rsidRDefault="009C4919" w:rsidP="009C4919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 xml:space="preserve">Struktura Natissis wyposażona jest także w duży, chroniony magnetycznym filtrem </w:t>
      </w:r>
      <w:proofErr w:type="spellStart"/>
      <w:r w:rsidRPr="00E74FAE">
        <w:rPr>
          <w:rFonts w:ascii="Verdana" w:hAnsi="Verdana"/>
        </w:rPr>
        <w:t>przeciwkurzowym</w:t>
      </w:r>
      <w:proofErr w:type="spellEnd"/>
      <w:r w:rsidRPr="00E74FAE">
        <w:rPr>
          <w:rFonts w:ascii="Verdana" w:hAnsi="Verdana"/>
        </w:rPr>
        <w:t xml:space="preserve"> dolny otwór wentylacyjny, który umożliwia realizację najbardziej naturalnego przepływu powietrza dół-&gt;góra. </w:t>
      </w:r>
      <w:r>
        <w:rPr>
          <w:rFonts w:ascii="Verdana" w:hAnsi="Verdana"/>
        </w:rPr>
        <w:t>O</w:t>
      </w:r>
      <w:r w:rsidRPr="00E74FAE">
        <w:rPr>
          <w:rFonts w:ascii="Verdana" w:hAnsi="Verdana"/>
        </w:rPr>
        <w:t>słona dolnej komory obu</w:t>
      </w:r>
      <w:r>
        <w:rPr>
          <w:rFonts w:ascii="Verdana" w:hAnsi="Verdana"/>
        </w:rPr>
        <w:t>dowy (na zasilacz i dyski</w:t>
      </w:r>
      <w:r w:rsidRPr="00E74FAE">
        <w:rPr>
          <w:rFonts w:ascii="Verdana" w:hAnsi="Verdana"/>
        </w:rPr>
        <w:t>) umożliwia montaż wentylatorów, ewentualnie dodatkowej chłodnicy AIO, gdyby użytkownik miał taką potrzebę. Przewidziano także wygodny kanał na przewody PCI-E zasilające kartę graficzną. Zadbano również o wygodną i przestronną część serwisową. Ma ona głębokość do 29 mm, wyposażona została w liczne – 24 sztuki – zaczepy na opaski zaciskowe dla lepszego i bardziej estetycznego ułożenia przewodów, ma też własne kanały wentylacyjne.</w:t>
      </w:r>
    </w:p>
    <w:p w:rsidR="009C4919" w:rsidRPr="00E74FAE" w:rsidRDefault="009C4919" w:rsidP="009C4919">
      <w:pPr>
        <w:pStyle w:val="Bezodstpw"/>
        <w:rPr>
          <w:rFonts w:ascii="Verdana" w:hAnsi="Verdana"/>
        </w:rPr>
      </w:pPr>
    </w:p>
    <w:p w:rsidR="009C4919" w:rsidRPr="00E74FAE" w:rsidRDefault="009C4919" w:rsidP="009C4919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>Dyski twarde 3,5”, maksymalnie dwa, montuje się na antywibracyjnych gumkach, co znacząco podnosi kulturę działania komputera w obudowach Regnum RG6V. W identyczny sposób we wnętrzu struktury Natissis zamontować można do 4 dysków twardych lub nośników SSD w formacie 2,5”. We wszystkich przypadkach możliwe jest wygodne wypięcie nośnika danych bez konieczności odkręcania śrubek mocujących.</w:t>
      </w:r>
    </w:p>
    <w:p w:rsidR="009C4919" w:rsidRPr="00E74FAE" w:rsidRDefault="009C4919" w:rsidP="009C4919">
      <w:pPr>
        <w:pStyle w:val="Bezodstpw"/>
        <w:rPr>
          <w:rFonts w:ascii="Verdana" w:hAnsi="Verdana"/>
        </w:rPr>
      </w:pPr>
    </w:p>
    <w:p w:rsidR="009C4919" w:rsidRPr="00E74FAE" w:rsidRDefault="009C4919" w:rsidP="009C4919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 xml:space="preserve">Autorską strukturę Natissis wykorzystują następujące rodziny obudów SilentiumPC: </w:t>
      </w:r>
      <w:proofErr w:type="spellStart"/>
      <w:r w:rsidRPr="00E74FAE">
        <w:rPr>
          <w:rFonts w:ascii="Verdana" w:hAnsi="Verdana"/>
        </w:rPr>
        <w:t>Armis</w:t>
      </w:r>
      <w:proofErr w:type="spellEnd"/>
      <w:r w:rsidRPr="00E74FAE">
        <w:rPr>
          <w:rFonts w:ascii="Verdana" w:hAnsi="Verdana"/>
        </w:rPr>
        <w:t xml:space="preserve"> AR6, </w:t>
      </w:r>
      <w:proofErr w:type="spellStart"/>
      <w:r w:rsidRPr="00E74FAE">
        <w:rPr>
          <w:rFonts w:ascii="Verdana" w:hAnsi="Verdana"/>
        </w:rPr>
        <w:t>Astrum</w:t>
      </w:r>
      <w:proofErr w:type="spellEnd"/>
      <w:r w:rsidRPr="00E74FAE">
        <w:rPr>
          <w:rFonts w:ascii="Verdana" w:hAnsi="Verdana"/>
        </w:rPr>
        <w:t xml:space="preserve"> AT6, Regnum RG6.</w:t>
      </w:r>
    </w:p>
    <w:p w:rsidR="00FF61AC" w:rsidRDefault="00FF61AC" w:rsidP="00BA6EB0">
      <w:pPr>
        <w:pStyle w:val="Bezodstpw"/>
      </w:pPr>
    </w:p>
    <w:p w:rsidR="009C4919" w:rsidRPr="006E2A01" w:rsidRDefault="009C4919" w:rsidP="009C4919">
      <w:pPr>
        <w:pStyle w:val="Bezodstpw"/>
        <w:rPr>
          <w:rFonts w:ascii="Verdana" w:hAnsi="Verdana"/>
          <w:b/>
        </w:rPr>
      </w:pPr>
      <w:r w:rsidRPr="006E2A01">
        <w:rPr>
          <w:rFonts w:ascii="Verdana" w:hAnsi="Verdana"/>
          <w:b/>
        </w:rPr>
        <w:t>System chłodzenia</w:t>
      </w:r>
    </w:p>
    <w:p w:rsidR="009C4919" w:rsidRPr="00E74FAE" w:rsidRDefault="009C4919" w:rsidP="009C491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Obudowa </w:t>
      </w:r>
      <w:r w:rsidRPr="00E74FAE">
        <w:rPr>
          <w:rFonts w:ascii="Verdana" w:hAnsi="Verdana"/>
        </w:rPr>
        <w:t>Regnum RG6V TG</w:t>
      </w:r>
      <w:r>
        <w:rPr>
          <w:rFonts w:ascii="Verdana" w:hAnsi="Verdana"/>
        </w:rPr>
        <w:t xml:space="preserve"> wyposażona</w:t>
      </w:r>
      <w:r w:rsidRPr="00E74FAE">
        <w:rPr>
          <w:rFonts w:ascii="Verdana" w:hAnsi="Verdana"/>
        </w:rPr>
        <w:t xml:space="preserve"> </w:t>
      </w:r>
      <w:r>
        <w:rPr>
          <w:rFonts w:ascii="Verdana" w:hAnsi="Verdana"/>
        </w:rPr>
        <w:t>jest w</w:t>
      </w:r>
      <w:r w:rsidRPr="00E74FAE">
        <w:rPr>
          <w:rFonts w:ascii="Verdana" w:hAnsi="Verdana"/>
        </w:rPr>
        <w:t xml:space="preserve"> liczne i rozległe otwory wentylacyjne a także w cztery wentylatory wysokociśnieniowe</w:t>
      </w:r>
      <w:r>
        <w:rPr>
          <w:rFonts w:ascii="Verdana" w:hAnsi="Verdana"/>
        </w:rPr>
        <w:t xml:space="preserve"> Sigma HP 120 mm</w:t>
      </w:r>
      <w:r w:rsidRPr="00E74FAE">
        <w:rPr>
          <w:rFonts w:ascii="Verdana" w:hAnsi="Verdana"/>
        </w:rPr>
        <w:t xml:space="preserve">. Trzy z nich zamontowane są z przodu, jeden z tyłu. Zapewnia to wysoki przepływ powietrza i generuje </w:t>
      </w:r>
      <w:r>
        <w:rPr>
          <w:rFonts w:ascii="Verdana" w:hAnsi="Verdana"/>
        </w:rPr>
        <w:t xml:space="preserve">delikatne </w:t>
      </w:r>
      <w:r w:rsidRPr="00E74FAE">
        <w:rPr>
          <w:rFonts w:ascii="Verdana" w:hAnsi="Verdana"/>
        </w:rPr>
        <w:t>nadciśnienie, co pomaga utrzymać czystość we wnętrzu obudowy. Odpieraniem kurzu w największym stopniu zajmuje się komplet seryjnych filtrów: z przodu, na górze oraz pod zasilaczem. Użytkownik moż</w:t>
      </w:r>
      <w:r>
        <w:rPr>
          <w:rFonts w:ascii="Verdana" w:hAnsi="Verdana"/>
        </w:rPr>
        <w:t xml:space="preserve">e doposażyć obudowę SilentiumPC </w:t>
      </w:r>
      <w:r w:rsidRPr="00E74FAE">
        <w:rPr>
          <w:rFonts w:ascii="Verdana" w:hAnsi="Verdana"/>
        </w:rPr>
        <w:t xml:space="preserve">Regnum RG6V </w:t>
      </w:r>
      <w:r>
        <w:rPr>
          <w:rFonts w:ascii="Verdana" w:hAnsi="Verdana"/>
        </w:rPr>
        <w:t xml:space="preserve">TG </w:t>
      </w:r>
      <w:r w:rsidRPr="00E74FAE">
        <w:rPr>
          <w:rFonts w:ascii="Verdana" w:hAnsi="Verdana"/>
        </w:rPr>
        <w:t xml:space="preserve">we w </w:t>
      </w:r>
      <w:r w:rsidRPr="00E74FAE">
        <w:rPr>
          <w:rFonts w:ascii="Verdana" w:hAnsi="Verdana"/>
        </w:rPr>
        <w:lastRenderedPageBreak/>
        <w:t>sumie 8 wentylatorów 120 mm. Możliwy jest także montaż 140-milimetrowych modeli: 2 z przodu oraz 2 na górze.</w:t>
      </w:r>
    </w:p>
    <w:p w:rsidR="009C4919" w:rsidRPr="00E74FAE" w:rsidRDefault="009C4919" w:rsidP="009C4919">
      <w:pPr>
        <w:pStyle w:val="Bezodstpw"/>
        <w:rPr>
          <w:rFonts w:ascii="Verdana" w:hAnsi="Verdana"/>
        </w:rPr>
      </w:pPr>
    </w:p>
    <w:p w:rsidR="009C4919" w:rsidRPr="00E74FAE" w:rsidRDefault="009C4919" w:rsidP="009C4919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>System powietrznego chłodzenia procesora może mieć wysokość 162 mm. Obudowy Regnum RG6V pomieszczą także zintegrowane systemy chłodzenia cieczą (AIO). Ich radiatory mogą mieć wielkość: 120/140/240/280/360 (z przodu), 120/140/240/280 (podwieszone pod topem) lub 120 mm (z tyłu). Karta graficzna wraz z rozbudowanym systemem jej chłodzenia może być długa na 360 mm.</w:t>
      </w:r>
    </w:p>
    <w:p w:rsidR="009C4919" w:rsidRDefault="009C4919" w:rsidP="00BA6EB0">
      <w:pPr>
        <w:pStyle w:val="Bezodstpw"/>
      </w:pPr>
    </w:p>
    <w:p w:rsidR="006E2A01" w:rsidRPr="006E2A01" w:rsidRDefault="006E2A01" w:rsidP="006E2A01">
      <w:pPr>
        <w:pStyle w:val="Bezodstpw"/>
        <w:rPr>
          <w:rFonts w:ascii="Verdana" w:hAnsi="Verdana"/>
          <w:b/>
        </w:rPr>
      </w:pPr>
      <w:r w:rsidRPr="006E2A01">
        <w:rPr>
          <w:rFonts w:ascii="Verdana" w:hAnsi="Verdana"/>
          <w:b/>
        </w:rPr>
        <w:t>Miejsce na pojemne dyski twarde oraz nośniki SSD</w:t>
      </w:r>
    </w:p>
    <w:p w:rsidR="006E2A01" w:rsidRDefault="006E2A01" w:rsidP="006E2A01">
      <w:pPr>
        <w:pStyle w:val="Bezodstpw"/>
        <w:rPr>
          <w:rFonts w:ascii="Verdana" w:hAnsi="Verdana"/>
        </w:rPr>
      </w:pPr>
      <w:r>
        <w:rPr>
          <w:rFonts w:ascii="Verdana" w:hAnsi="Verdana"/>
        </w:rPr>
        <w:t>We wnętrzu obudowy</w:t>
      </w:r>
      <w:r w:rsidRPr="00E74FAE">
        <w:rPr>
          <w:rFonts w:ascii="Verdana" w:hAnsi="Verdana"/>
        </w:rPr>
        <w:t xml:space="preserve"> Regnum RG6V </w:t>
      </w:r>
      <w:r>
        <w:rPr>
          <w:rFonts w:ascii="Verdana" w:hAnsi="Verdana"/>
        </w:rPr>
        <w:t xml:space="preserve">TG </w:t>
      </w:r>
      <w:r w:rsidRPr="00E74FAE">
        <w:rPr>
          <w:rFonts w:ascii="Verdana" w:hAnsi="Verdana"/>
        </w:rPr>
        <w:t xml:space="preserve">pomieścić można do 4 urządzeń 2,5” (dyski twarde HDD lub nośniki SSD) lub 2 dyski 3,5” + 2× 2,5”. W każdym przypadku montaż odbywa się z użyciem </w:t>
      </w:r>
      <w:r>
        <w:rPr>
          <w:rFonts w:ascii="Verdana" w:hAnsi="Verdana"/>
        </w:rPr>
        <w:t xml:space="preserve">gumowych </w:t>
      </w:r>
      <w:r w:rsidRPr="00E74FAE">
        <w:rPr>
          <w:rFonts w:ascii="Verdana" w:hAnsi="Verdana"/>
        </w:rPr>
        <w:t xml:space="preserve">antywibracyjnych </w:t>
      </w:r>
      <w:r>
        <w:rPr>
          <w:rFonts w:ascii="Verdana" w:hAnsi="Verdana"/>
        </w:rPr>
        <w:t>elementów</w:t>
      </w:r>
      <w:r w:rsidRPr="00E74FAE">
        <w:rPr>
          <w:rFonts w:ascii="Verdana" w:hAnsi="Verdana"/>
        </w:rPr>
        <w:t xml:space="preserve">, co obniża poziom hałasu działającego komputera. Dyski twarde </w:t>
      </w:r>
      <w:r>
        <w:rPr>
          <w:rFonts w:ascii="Verdana" w:hAnsi="Verdana"/>
        </w:rPr>
        <w:t>instaluje się</w:t>
      </w:r>
      <w:r w:rsidRPr="00E74FAE">
        <w:rPr>
          <w:rFonts w:ascii="Verdana" w:hAnsi="Verdana"/>
        </w:rPr>
        <w:t xml:space="preserve"> w powietrznych kanałach wentylacyjnych, co obniża ich temperaturę działania.</w:t>
      </w:r>
    </w:p>
    <w:p w:rsidR="006E2A01" w:rsidRDefault="006E2A01" w:rsidP="006E2A01">
      <w:pPr>
        <w:pStyle w:val="Bezodstpw"/>
        <w:rPr>
          <w:rFonts w:ascii="Verdana" w:hAnsi="Verdana"/>
        </w:rPr>
      </w:pPr>
    </w:p>
    <w:p w:rsidR="006E2A01" w:rsidRPr="006E2A01" w:rsidRDefault="006E2A01" w:rsidP="006E2A01">
      <w:pPr>
        <w:pStyle w:val="Bezodstpw"/>
        <w:rPr>
          <w:rFonts w:ascii="Verdana" w:hAnsi="Verdana"/>
          <w:b/>
        </w:rPr>
      </w:pPr>
      <w:r w:rsidRPr="006E2A01">
        <w:rPr>
          <w:rFonts w:ascii="Verdana" w:hAnsi="Verdana"/>
          <w:b/>
        </w:rPr>
        <w:t>Główne cechy obudowy SilentiumPC Regnum RG6V TG:</w:t>
      </w:r>
    </w:p>
    <w:p w:rsidR="006E2A01" w:rsidRPr="00E74FAE" w:rsidRDefault="006E2A01" w:rsidP="006E2A01">
      <w:pPr>
        <w:pStyle w:val="Bezodstpw"/>
        <w:numPr>
          <w:ilvl w:val="0"/>
          <w:numId w:val="1"/>
        </w:numPr>
        <w:rPr>
          <w:rFonts w:ascii="Verdana" w:hAnsi="Verdana"/>
        </w:rPr>
      </w:pPr>
      <w:r w:rsidRPr="00E74FAE">
        <w:rPr>
          <w:rFonts w:ascii="Verdana" w:hAnsi="Verdana"/>
        </w:rPr>
        <w:t>Przestronna i funkcjonalna</w:t>
      </w:r>
      <w:r>
        <w:rPr>
          <w:rFonts w:ascii="Verdana" w:hAnsi="Verdana"/>
        </w:rPr>
        <w:t xml:space="preserve"> dwukomorowa</w:t>
      </w:r>
      <w:r w:rsidRPr="00E74FAE">
        <w:rPr>
          <w:rFonts w:ascii="Verdana" w:hAnsi="Verdana"/>
        </w:rPr>
        <w:t xml:space="preserve"> struktura Natissis z obszerną zatoką serwisową.</w:t>
      </w:r>
    </w:p>
    <w:p w:rsidR="006E2A01" w:rsidRPr="00E74FAE" w:rsidRDefault="006E2A01" w:rsidP="006E2A01">
      <w:pPr>
        <w:pStyle w:val="Bezodstpw"/>
        <w:numPr>
          <w:ilvl w:val="0"/>
          <w:numId w:val="1"/>
        </w:numPr>
        <w:rPr>
          <w:rFonts w:ascii="Verdana" w:hAnsi="Verdana"/>
        </w:rPr>
      </w:pPr>
      <w:r w:rsidRPr="00E74FAE">
        <w:rPr>
          <w:rFonts w:ascii="Verdana" w:hAnsi="Verdana"/>
        </w:rPr>
        <w:t>Wyjątkowo skuteczna wentylacja m.in. dzięki czterem wentylatorom Sigma HP 120 mm.</w:t>
      </w:r>
    </w:p>
    <w:p w:rsidR="006E2A01" w:rsidRPr="00E74FAE" w:rsidRDefault="006E2A01" w:rsidP="006E2A01">
      <w:pPr>
        <w:pStyle w:val="Bezodstpw"/>
        <w:numPr>
          <w:ilvl w:val="0"/>
          <w:numId w:val="1"/>
        </w:numPr>
        <w:rPr>
          <w:rFonts w:ascii="Verdana" w:hAnsi="Verdana"/>
        </w:rPr>
      </w:pPr>
      <w:r w:rsidRPr="00E74FAE">
        <w:rPr>
          <w:rFonts w:ascii="Verdana" w:hAnsi="Verdana"/>
        </w:rPr>
        <w:t xml:space="preserve">Szeroka kompatybilność z systemami chłodzenia cieczą (AIO): 120/140/240/280/360 mm z przodu, 120/140/240/280 </w:t>
      </w:r>
      <w:r>
        <w:rPr>
          <w:rFonts w:ascii="Verdana" w:hAnsi="Verdana"/>
        </w:rPr>
        <w:t xml:space="preserve">mm </w:t>
      </w:r>
      <w:r w:rsidRPr="00E74FAE">
        <w:rPr>
          <w:rFonts w:ascii="Verdana" w:hAnsi="Verdana"/>
        </w:rPr>
        <w:t>na górze oraz 120 mm z tyłu.</w:t>
      </w:r>
    </w:p>
    <w:p w:rsidR="006E2A01" w:rsidRPr="00E74FAE" w:rsidRDefault="006E2A01" w:rsidP="006E2A01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Przewiewny f</w:t>
      </w:r>
      <w:r w:rsidRPr="00E74FAE">
        <w:rPr>
          <w:rFonts w:ascii="Verdana" w:hAnsi="Verdana"/>
        </w:rPr>
        <w:t>ront typu „</w:t>
      </w:r>
      <w:proofErr w:type="spellStart"/>
      <w:r w:rsidRPr="00E74FAE">
        <w:rPr>
          <w:rFonts w:ascii="Verdana" w:hAnsi="Verdana"/>
        </w:rPr>
        <w:t>mesh</w:t>
      </w:r>
      <w:proofErr w:type="spellEnd"/>
      <w:r w:rsidRPr="00E74FAE">
        <w:rPr>
          <w:rFonts w:ascii="Verdana" w:hAnsi="Verdana"/>
        </w:rPr>
        <w:t xml:space="preserve">”, pełny zestaw filtrów </w:t>
      </w:r>
      <w:proofErr w:type="spellStart"/>
      <w:r w:rsidRPr="00E74FAE">
        <w:rPr>
          <w:rFonts w:ascii="Verdana" w:hAnsi="Verdana"/>
        </w:rPr>
        <w:t>przeciwkurzowych</w:t>
      </w:r>
      <w:proofErr w:type="spellEnd"/>
      <w:r w:rsidRPr="00E74FAE">
        <w:rPr>
          <w:rFonts w:ascii="Verdana" w:hAnsi="Verdana"/>
        </w:rPr>
        <w:t xml:space="preserve">: z przodu, </w:t>
      </w:r>
      <w:r>
        <w:rPr>
          <w:rFonts w:ascii="Verdana" w:hAnsi="Verdana"/>
        </w:rPr>
        <w:t>na spodzie obudowy oraz</w:t>
      </w:r>
      <w:r w:rsidRPr="00E74FAE">
        <w:rPr>
          <w:rFonts w:ascii="Verdana" w:hAnsi="Verdana"/>
        </w:rPr>
        <w:t xml:space="preserve"> na górze.</w:t>
      </w:r>
    </w:p>
    <w:p w:rsidR="006E2A01" w:rsidRDefault="006E2A01" w:rsidP="006E2A01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Kompatybilność z długimi kartami graficznymi (do 360 mm) oraz wysokimi zestawami chłodzenia powietrznego CPU (do 162 mm).</w:t>
      </w:r>
    </w:p>
    <w:p w:rsidR="006E2A01" w:rsidRDefault="006E2A01" w:rsidP="006E2A01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Możliwość montażu czterech nośników 2,5” lub dwóch dysków 2,5” wraz dwoma 3,5” z gumowymi </w:t>
      </w:r>
      <w:proofErr w:type="spellStart"/>
      <w:r>
        <w:rPr>
          <w:rFonts w:ascii="Verdana" w:hAnsi="Verdana"/>
        </w:rPr>
        <w:t>wygłuszeniami</w:t>
      </w:r>
      <w:proofErr w:type="spellEnd"/>
      <w:r>
        <w:rPr>
          <w:rFonts w:ascii="Verdana" w:hAnsi="Verdana"/>
        </w:rPr>
        <w:t>.</w:t>
      </w:r>
    </w:p>
    <w:p w:rsidR="006E2A01" w:rsidRDefault="006E2A01" w:rsidP="006E2A01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System aranżacji okablowania z licznymi przepustami i 24 zaczepami.</w:t>
      </w:r>
    </w:p>
    <w:p w:rsidR="006E2A01" w:rsidRDefault="006E2A01" w:rsidP="006E2A01">
      <w:pPr>
        <w:pStyle w:val="Bezodstpw"/>
      </w:pPr>
    </w:p>
    <w:p w:rsidR="00442273" w:rsidRPr="003C39C2" w:rsidRDefault="00442273" w:rsidP="00442273">
      <w:pPr>
        <w:pStyle w:val="Bezodstpw"/>
        <w:rPr>
          <w:rFonts w:ascii="Verdana" w:eastAsia="Times New Roman" w:hAnsi="Verdana" w:cs="Times New Roman"/>
          <w:lang w:eastAsia="pl-PL"/>
        </w:rPr>
      </w:pPr>
      <w:r w:rsidRPr="003C39C2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Dane techniczne obudowy 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SilentiumPC Regnum RG6V TG</w:t>
      </w:r>
      <w:r w:rsidRPr="003C39C2"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EAN: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 5903018661285</w:t>
      </w:r>
    </w:p>
    <w:p w:rsidR="00442273" w:rsidRPr="00C6355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l-PL"/>
        </w:rPr>
        <w:t xml:space="preserve">Kod produktu: </w:t>
      </w:r>
      <w:r w:rsidRPr="00C63553"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SPC261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Wymiary obudowy: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470×221×443 mm (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:rsidR="00442273" w:rsidRP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Wymiary opakowania: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504×284×523 mm (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Waga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 xml:space="preserve"> </w:t>
      </w: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netto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:</w:t>
      </w:r>
      <w:r w:rsidRPr="00C63553">
        <w:rPr>
          <w:rFonts w:ascii="Verdana" w:eastAsia="Times New Roman" w:hAnsi="Verdana" w:cs="Times New Roman"/>
          <w:color w:val="000000"/>
          <w:lang w:val="en-GB" w:eastAsia="pl-PL"/>
        </w:rPr>
        <w:t xml:space="preserve"> 6,05 kg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Waga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 xml:space="preserve"> </w:t>
      </w: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brutto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:</w:t>
      </w:r>
      <w:r w:rsidRPr="00C63553">
        <w:rPr>
          <w:rFonts w:ascii="Verdana" w:eastAsia="Times New Roman" w:hAnsi="Verdana" w:cs="Times New Roman"/>
          <w:color w:val="000000"/>
          <w:lang w:val="en-GB" w:eastAsia="pl-PL"/>
        </w:rPr>
        <w:t xml:space="preserve"> 7,11 kg</w:t>
      </w:r>
    </w:p>
    <w:p w:rsidR="00442273" w:rsidRPr="00C6355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Standard:</w:t>
      </w:r>
      <w:r w:rsidRPr="00C63553">
        <w:rPr>
          <w:rFonts w:ascii="Verdana" w:eastAsia="Times New Roman" w:hAnsi="Verdana" w:cs="Times New Roman"/>
          <w:color w:val="000000"/>
          <w:lang w:val="en-GB" w:eastAsia="pl-PL"/>
        </w:rPr>
        <w:t xml:space="preserve"> </w:t>
      </w:r>
      <w:proofErr w:type="spellStart"/>
      <w:r w:rsidRPr="00C63553">
        <w:rPr>
          <w:rFonts w:ascii="Verdana" w:eastAsia="Times New Roman" w:hAnsi="Verdana" w:cs="Times New Roman"/>
          <w:color w:val="000000"/>
          <w:lang w:val="en-GB" w:eastAsia="pl-PL"/>
        </w:rPr>
        <w:t>mITX</w:t>
      </w:r>
      <w:proofErr w:type="spellEnd"/>
      <w:r w:rsidRPr="00C63553">
        <w:rPr>
          <w:rFonts w:ascii="Verdana" w:eastAsia="Times New Roman" w:hAnsi="Verdana" w:cs="Times New Roman"/>
          <w:color w:val="000000"/>
          <w:lang w:val="en-GB" w:eastAsia="pl-PL"/>
        </w:rPr>
        <w:t>/</w:t>
      </w:r>
      <w:proofErr w:type="spellStart"/>
      <w:r w:rsidRPr="00C63553">
        <w:rPr>
          <w:rFonts w:ascii="Verdana" w:eastAsia="Times New Roman" w:hAnsi="Verdana" w:cs="Times New Roman"/>
          <w:color w:val="000000"/>
          <w:lang w:val="en-GB" w:eastAsia="pl-PL"/>
        </w:rPr>
        <w:t>micro</w:t>
      </w:r>
      <w:r>
        <w:rPr>
          <w:rFonts w:ascii="Verdana" w:eastAsia="Times New Roman" w:hAnsi="Verdana" w:cs="Times New Roman"/>
          <w:color w:val="000000"/>
          <w:lang w:val="en-GB" w:eastAsia="pl-PL"/>
        </w:rPr>
        <w:t>ATX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>/ATX/E-ATX</w:t>
      </w:r>
    </w:p>
    <w:p w:rsidR="00442273" w:rsidRPr="00C6355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Liczba zatok: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zewnętrzne: brak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wewnętrzne:</w:t>
      </w:r>
    </w:p>
    <w:p w:rsidR="00442273" w:rsidRDefault="00442273" w:rsidP="00442273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2 × 2,5”/3,5”</w:t>
      </w:r>
    </w:p>
    <w:p w:rsidR="00442273" w:rsidRPr="00C63553" w:rsidRDefault="00442273" w:rsidP="00442273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× 2,5″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Miejsca na karty rozszerzeń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: 7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Filtry </w:t>
      </w: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przeciwkurzowe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góra (magnes), dół (magnes), w panelu przednim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karty graficznej: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360 mm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wysokość chłodzenia CPU: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162 mm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lastRenderedPageBreak/>
        <w:t>Maksymalna długość zasilacza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: 175/275 mm</w:t>
      </w:r>
    </w:p>
    <w:p w:rsidR="0044227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System chłodzenia 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(4 wentylatory w komplecie, maksimum 8):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Przód: 3 × Sigma HP 120 mm (maks. 1200 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obr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./min)</w:t>
      </w:r>
    </w:p>
    <w:p w:rsidR="00442273" w:rsidRPr="00C6355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Tył: 1 × Sigma HP 120 mm (maks. 1</w:t>
      </w:r>
      <w:r>
        <w:rPr>
          <w:rFonts w:ascii="Verdana" w:eastAsia="Times New Roman" w:hAnsi="Verdana" w:cs="Times New Roman"/>
          <w:color w:val="000000"/>
          <w:lang w:eastAsia="pl-PL"/>
        </w:rPr>
        <w:t>2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00 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obr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./min)</w:t>
      </w:r>
    </w:p>
    <w:p w:rsidR="00442273" w:rsidRPr="00C6355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Kompatybilność z AIO:</w:t>
      </w:r>
      <w:bookmarkStart w:id="0" w:name="_GoBack"/>
      <w:bookmarkEnd w:id="0"/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Przód:</w:t>
      </w:r>
    </w:p>
    <w:p w:rsidR="00442273" w:rsidRDefault="00442273" w:rsidP="00442273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1 × 120/140/240/280/360 mm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Góra:</w:t>
      </w:r>
    </w:p>
    <w:p w:rsidR="00442273" w:rsidRPr="00C63553" w:rsidRDefault="00442273" w:rsidP="00442273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1 × 120/</w:t>
      </w:r>
      <w:r>
        <w:rPr>
          <w:rFonts w:ascii="Verdana" w:eastAsia="Times New Roman" w:hAnsi="Verdana" w:cs="Times New Roman"/>
          <w:color w:val="000000"/>
          <w:lang w:eastAsia="pl-PL"/>
        </w:rPr>
        <w:t>1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40</w:t>
      </w:r>
      <w:r>
        <w:rPr>
          <w:rFonts w:ascii="Verdana" w:eastAsia="Times New Roman" w:hAnsi="Verdana" w:cs="Times New Roman"/>
          <w:color w:val="000000"/>
          <w:lang w:eastAsia="pl-PL"/>
        </w:rPr>
        <w:t>/240/280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mm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Tył:</w:t>
      </w:r>
    </w:p>
    <w:p w:rsidR="00442273" w:rsidRPr="00C63553" w:rsidRDefault="00442273" w:rsidP="00442273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1 × 120 mm</w:t>
      </w:r>
    </w:p>
    <w:p w:rsidR="00442273" w:rsidRPr="00C63553" w:rsidRDefault="00442273" w:rsidP="00442273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Porty, kontrolery i przyciski na panelu górnym: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2 × USB 3.2 gen 1 </w:t>
      </w:r>
      <w:r>
        <w:rPr>
          <w:rFonts w:ascii="Verdana" w:eastAsia="Times New Roman" w:hAnsi="Verdana" w:cs="Times New Roman"/>
          <w:color w:val="000000"/>
          <w:lang w:eastAsia="pl-PL"/>
        </w:rPr>
        <w:t>(podłączane wewnętrznie)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słuchawki (HD Audio)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1 × </w:t>
      </w:r>
      <w:r>
        <w:rPr>
          <w:rFonts w:ascii="Verdana" w:eastAsia="Times New Roman" w:hAnsi="Verdana" w:cs="Times New Roman"/>
          <w:color w:val="000000"/>
          <w:lang w:eastAsia="pl-PL"/>
        </w:rPr>
        <w:t>mikrofon (HD Audio)</w:t>
      </w:r>
    </w:p>
    <w:p w:rsidR="0044227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POWER</w:t>
      </w:r>
    </w:p>
    <w:p w:rsidR="00442273" w:rsidRPr="00C63553" w:rsidRDefault="00442273" w:rsidP="00442273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RESET</w:t>
      </w:r>
    </w:p>
    <w:p w:rsidR="00442273" w:rsidRPr="00FF61AC" w:rsidRDefault="00442273" w:rsidP="00442273">
      <w:pPr>
        <w:pStyle w:val="Bezodstpw"/>
      </w:pPr>
      <w:r w:rsidRPr="003C39C2">
        <w:rPr>
          <w:rFonts w:ascii="Verdana" w:eastAsia="Times New Roman" w:hAnsi="Verdana" w:cs="Times New Roman"/>
          <w:b/>
          <w:bCs/>
          <w:color w:val="000000"/>
          <w:lang w:eastAsia="pl-PL"/>
        </w:rPr>
        <w:t>Zasilacz (standard ATX PS2):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brak w komplecie</w:t>
      </w:r>
    </w:p>
    <w:sectPr w:rsidR="00442273" w:rsidRPr="00FF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64929"/>
    <w:multiLevelType w:val="hybridMultilevel"/>
    <w:tmpl w:val="28D0084E"/>
    <w:lvl w:ilvl="0" w:tplc="DB84F10E">
      <w:start w:val="3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B0"/>
    <w:rsid w:val="00442273"/>
    <w:rsid w:val="006C11A6"/>
    <w:rsid w:val="006E2A01"/>
    <w:rsid w:val="007D16C5"/>
    <w:rsid w:val="009C4919"/>
    <w:rsid w:val="00BA6EB0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6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6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Tomasz Niechaj</cp:lastModifiedBy>
  <cp:revision>3</cp:revision>
  <dcterms:created xsi:type="dcterms:W3CDTF">2020-01-23T11:19:00Z</dcterms:created>
  <dcterms:modified xsi:type="dcterms:W3CDTF">2020-01-23T12:00:00Z</dcterms:modified>
</cp:coreProperties>
</file>